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12.12.2022 N 1097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дома"</w:t>
              <w:br/>
              <w:t xml:space="preserve">(Зарегистрировано в Минюсте России 18.01.2023 N 72030)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08.08.2024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18 января 2023 г. N 72030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декабря 2022 г. N 1097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08.02.14 ЭКСПЛУАТАЦИЯ И ОБСЛУЖИВАНИЕ МНОГОКВАРТИРНОГО ДОМА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12.07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08.02.14 Эксплуатация и обслуживание многоквартирного дома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08.02.11</w:t>
        </w:r>
      </w:hyperlink>
      <w:r>
        <w:rPr>
          <w:sz w:val="20"/>
        </w:rPr>
        <w:t xml:space="preserve"> Управление, эксплуатация и обслуживание многоквартирного дома, утвержденным приказом Министерства образования и науки Российской Федерации от 10 декабря 2015 г. N 1444 (зарегистрирован Министерством юстиции Российской Федерации 31 декабря 2015 г., регистрационный N 40435),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w:history="0" r:id="rId11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43.02.08</w:t>
        </w:r>
      </w:hyperlink>
      <w:r>
        <w:rPr>
          <w:sz w:val="20"/>
        </w:rPr>
        <w:t xml:space="preserve"> Сервис домашнего и коммунального хозяйства, утвержденным приказом Министерства образования и науки Российской Федерации от 13 марта 2018 г. N 177 (зарегистрирован Министерством юстиции Российской Федерации 29 марта 2018 г., регистрационный N 50567), прекращается с 1 февраля 2023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декабря 2022 г. N 1097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08.02.14 ЭКСПЛУАТАЦИЯ И ОБСЛУЖИВАНИЕ МНОГОКВАРТИРНОГО ДОМА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08.02.14 Эксплуатация и обслуживание многоквартирного дома (далее соответственно - ФГОС СПО, образовательная программа, специальность) в соответствии с квалификацией специалиста среднего звена "техник"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риказ Минпросвещения России от 17.05.2022 N 336 (ред. от 27.04.2024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4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 и ФГОС СПО с учетом получаемой специальности.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5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59" w:name="P59"/>
    <w:bookmarkEnd w:id="59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обучения, вне зависимости от применяемых образовательных технологий,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59" w:tooltip="1.9. Срок получения образования по образовательной программе в очной форме обучения, вне зависимости от применяемых образовательных технологий,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настоящим ФГОС СПО &lt;5&gt;,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8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1871), действующим до 1 января 2026 года.</w:t>
      </w:r>
    </w:p>
    <w:p>
      <w:pPr>
        <w:pStyle w:val="0"/>
        <w:jc w:val="both"/>
      </w:pPr>
      <w:r>
        <w:rPr>
          <w:sz w:val="20"/>
        </w:rPr>
      </w:r>
    </w:p>
    <w:bookmarkStart w:id="71" w:name="P71"/>
    <w:bookmarkEnd w:id="71"/>
    <w:p>
      <w:pPr>
        <w:pStyle w:val="0"/>
        <w:ind w:firstLine="540"/>
        <w:jc w:val="both"/>
      </w:pPr>
      <w:r>
        <w:rPr>
          <w:sz w:val="20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. Строительство и жилищно-коммунальное хозяйство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1.15. При разработке образовательной программы организация устанавливает направленность, которая соответствует специальности в целом, с учетом соответствующей ПООП.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7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7" w:name="P87"/>
    <w:bookmarkEnd w:id="87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16"/>
        <w:gridCol w:w="3742"/>
      </w:tblGrid>
      <w:tr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1476</w:t>
            </w:r>
          </w:p>
        </w:tc>
      </w:tr>
      <w:tr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432</w:t>
            </w:r>
          </w:p>
        </w:tc>
      </w:tr>
      <w:tr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89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21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стандарта</w:t>
              </w:r>
            </w:hyperlink>
            <w:r>
              <w:rPr>
                <w:sz w:val="20"/>
              </w:rPr>
              <w:t xml:space="preserve"> среднего общего образования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 циклы: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1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технической эксплуатации гражданских зданий и контроля предоставления жилищно-коммунальных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мероприятий по содержанию помещений гражданских зданий и территории.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2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часов,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"Правовое обеспечение профессиональной деятельности", "Основы экономики, менеджмента и маркетинга", "Прикладные компьютерные программы в профессиональной деятельности", "Этика профессиональной деятельности", "Сервисная деятельность".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12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8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8.02.14 Эксплуатация и обслуживание многоквартирного дома (далее соответственно - ФГОС СПО, образовательная программа, специальность) в соответствии с квалификацией специалиста среднего звена &quot;техник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1" w:name="P131"/>
    <w:bookmarkEnd w:id="131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12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Ввести и осуществлять прием-передачу, учет и хранение технической и иной документации, связанной с управлением многоквартирными домами, используя нормативные, правовые, методические и инструктивные документы.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Организовывать работу по регистрационному учету пользователей и по обращениям потребителей жилищно-коммунальных услуг многоквартирных домов.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Осуществлять оперативное информирование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Организовывать работу первичных трудовых коллективов по обслуживанию общедомового имущества.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Организовывать проведение расчетов с потребителями и поставщиками жилищно-коммунальных услуг.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технической эксплуатации гражданских зданий и контроля предоставления жилищно-коммунальных услуг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Организовывать работы и услуги по содержанию инженерных систем и конструктивных элементов, входящих в состав общего имущества в многоквартирных домах.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Организовывать техническую эксплуатацию инженерных систем и конструктивных элементов зданий жилищно-коммунального хозяйства.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Осуществлять контроль технического состояния многоквартирного дома и качества предоставления коммунальных ресурсов.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Организовывать устранение аварийных ситуаций и проведение мероприятий по безопасности жизнедеятельности многоквартирных домов.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Выполнять санитарно-эпидемиологические требования при предоставлении коммунальных услуг.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мероприятий по содержанию помещений гражданских зданий и территории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Планировать, организовывать и обеспечивать контроль проведения работ, связанных с соблюдением санитарного содержания общего имущества в многоквартирных домах.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Планировать, организовывать и обеспечивать контроль проведения работ по благоустройству прилегающих территорий многоквартирных домов.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2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осваивают профессию рабочего, должность служащего (одну или несколько) в соответствии с </w:t>
      </w:r>
      <w:hyperlink w:history="0" r:id="rId22" w:tooltip="Приказ Минпросвещения России от 14.07.2023 N 534 (ред. от 29.02.2024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14.08.2023 N 74776)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23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24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</w:t>
      </w:r>
      <w:hyperlink w:history="0" r:id="rId25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</w:t>
      </w:r>
      <w:hyperlink w:history="0" r:id="rId26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правила и нормы</w:t>
        </w:r>
      </w:hyperlink>
      <w:r>
        <w:rPr>
          <w:sz w:val="20"/>
        </w:rP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</w:t>
      </w:r>
      <w:hyperlink w:history="0" r:id="rId2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правила и нормы</w:t>
        </w:r>
      </w:hyperlink>
      <w:r>
        <w:rPr>
          <w:sz w:val="20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1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. Строительство и жилищно-коммунальное хозяйство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1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. Строительство и жилищно-коммунальное хозяйство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1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. Строительство и жилищно-коммунальное хозяйство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8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&lt;10&gt;.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Бюджетный </w:t>
      </w:r>
      <w:hyperlink w:history="0" r:id="rId29" w:tooltip="&quot;Бюджетный кодекс Российской Федерации&quot; от 31.07.1998 N 145-ФЗ (ред. от 13.07.2024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1998, N 31, ст. 3823; 2022, N 48, ст. 8315).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Собрание законодательства Российской Федерации, 2012, N 53, ст. 7598; 2022, N 50, ст. 8792.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12.12.2022 N 1097</w:t>
            <w:br/>
            <w:t>"Об утверждении федерального государственного образовательного стандар...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08.08.2024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0734&amp;dst=100051" TargetMode = "External"/>
	<Relationship Id="rId8" Type="http://schemas.openxmlformats.org/officeDocument/2006/relationships/hyperlink" Target="https://login.consultant.ru/link/?req=doc&amp;base=LAW&amp;n=481262&amp;dst=100072" TargetMode = "External"/>
	<Relationship Id="rId9" Type="http://schemas.openxmlformats.org/officeDocument/2006/relationships/hyperlink" Target="https://login.consultant.ru/link/?req=doc&amp;base=LAW&amp;n=398405&amp;dst=100010" TargetMode = "External"/>
	<Relationship Id="rId10" Type="http://schemas.openxmlformats.org/officeDocument/2006/relationships/hyperlink" Target="https://login.consultant.ru/link/?req=doc&amp;base=LAW&amp;n=377712&amp;dst=37" TargetMode = "External"/>
	<Relationship Id="rId11" Type="http://schemas.openxmlformats.org/officeDocument/2006/relationships/hyperlink" Target="https://login.consultant.ru/link/?req=doc&amp;base=LAW&amp;n=294804" TargetMode = "External"/>
	<Relationship Id="rId12" Type="http://schemas.openxmlformats.org/officeDocument/2006/relationships/hyperlink" Target="https://login.consultant.ru/link/?req=doc&amp;base=LAW&amp;n=377712&amp;dst=101628" TargetMode = "External"/>
	<Relationship Id="rId13" Type="http://schemas.openxmlformats.org/officeDocument/2006/relationships/hyperlink" Target="https://login.consultant.ru/link/?req=doc&amp;base=LAW&amp;n=477946&amp;dst=100562" TargetMode = "External"/>
	<Relationship Id="rId14" Type="http://schemas.openxmlformats.org/officeDocument/2006/relationships/hyperlink" Target="https://login.consultant.ru/link/?req=doc&amp;base=LAW&amp;n=426546&amp;dst=4" TargetMode = "External"/>
	<Relationship Id="rId15" Type="http://schemas.openxmlformats.org/officeDocument/2006/relationships/hyperlink" Target="https://login.consultant.ru/link/?req=doc&amp;base=LAW&amp;n=426546&amp;dst=4" TargetMode = "External"/>
	<Relationship Id="rId16" Type="http://schemas.openxmlformats.org/officeDocument/2006/relationships/hyperlink" Target="https://login.consultant.ru/link/?req=doc&amp;base=LAW&amp;n=478592&amp;dst=774" TargetMode = "External"/>
	<Relationship Id="rId17" Type="http://schemas.openxmlformats.org/officeDocument/2006/relationships/hyperlink" Target="https://login.consultant.ru/link/?req=doc&amp;base=LAW&amp;n=478592&amp;dst=100249" TargetMode = "External"/>
	<Relationship Id="rId18" Type="http://schemas.openxmlformats.org/officeDocument/2006/relationships/hyperlink" Target="https://login.consultant.ru/link/?req=doc&amp;base=LAW&amp;n=411930&amp;dst=100030" TargetMode = "External"/>
	<Relationship Id="rId19" Type="http://schemas.openxmlformats.org/officeDocument/2006/relationships/hyperlink" Target="https://login.consultant.ru/link/?req=doc&amp;base=LAW&amp;n=214720&amp;dst=100080" TargetMode = "External"/>
	<Relationship Id="rId20" Type="http://schemas.openxmlformats.org/officeDocument/2006/relationships/hyperlink" Target="https://login.consultant.ru/link/?req=doc&amp;base=LAW&amp;n=214720&amp;dst=100047" TargetMode = "External"/>
	<Relationship Id="rId21" Type="http://schemas.openxmlformats.org/officeDocument/2006/relationships/hyperlink" Target="https://login.consultant.ru/link/?req=doc&amp;base=LAW&amp;n=426546&amp;dst=4" TargetMode = "External"/>
	<Relationship Id="rId22" Type="http://schemas.openxmlformats.org/officeDocument/2006/relationships/hyperlink" Target="https://login.consultant.ru/link/?req=doc&amp;base=LAW&amp;n=473789&amp;dst=100019" TargetMode = "External"/>
	<Relationship Id="rId23" Type="http://schemas.openxmlformats.org/officeDocument/2006/relationships/hyperlink" Target="https://login.consultant.ru/link/?req=doc&amp;base=LAW&amp;n=478592&amp;dst=415" TargetMode = "External"/>
	<Relationship Id="rId24" Type="http://schemas.openxmlformats.org/officeDocument/2006/relationships/hyperlink" Target="https://login.consultant.ru/link/?req=doc&amp;base=LAW&amp;n=452886" TargetMode = "External"/>
	<Relationship Id="rId25" Type="http://schemas.openxmlformats.org/officeDocument/2006/relationships/hyperlink" Target="https://login.consultant.ru/link/?req=doc&amp;base=LAW&amp;n=371594&amp;dst=100047" TargetMode = "External"/>
	<Relationship Id="rId26" Type="http://schemas.openxmlformats.org/officeDocument/2006/relationships/hyperlink" Target="https://login.consultant.ru/link/?req=doc&amp;base=LAW&amp;n=367564&amp;dst=100037" TargetMode = "External"/>
	<Relationship Id="rId27" Type="http://schemas.openxmlformats.org/officeDocument/2006/relationships/hyperlink" Target="https://login.consultant.ru/link/?req=doc&amp;base=LAW&amp;n=441707&amp;dst=100137" TargetMode = "External"/>
	<Relationship Id="rId28" Type="http://schemas.openxmlformats.org/officeDocument/2006/relationships/hyperlink" Target="https://login.consultant.ru/link/?req=doc&amp;base=LAW&amp;n=478592" TargetMode = "External"/>
	<Relationship Id="rId29" Type="http://schemas.openxmlformats.org/officeDocument/2006/relationships/hyperlink" Target="https://login.consultant.ru/link/?req=doc&amp;base=LAW&amp;n=4808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12.12.2022 N 1097
"Об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дома"
(Зарегистрировано в Минюсте России 18.01.2023 N 72030)</dc:title>
  <dcterms:created xsi:type="dcterms:W3CDTF">2024-08-08T08:47:00Z</dcterms:created>
</cp:coreProperties>
</file>